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2D" w:rsidRPr="00495A2D" w:rsidRDefault="00495A2D" w:rsidP="00495A2D">
      <w:pPr>
        <w:pStyle w:val="MDPI31text"/>
        <w:spacing w:before="240" w:after="120"/>
        <w:ind w:firstLine="0"/>
        <w:rPr>
          <w:rFonts w:eastAsiaTheme="minorEastAsia" w:hint="eastAsia"/>
          <w:lang w:eastAsia="ja-JP"/>
        </w:rPr>
      </w:pPr>
      <w:bookmarkStart w:id="0" w:name="_GoBack"/>
      <w:bookmarkEnd w:id="0"/>
      <w:r>
        <w:rPr>
          <w:rFonts w:eastAsiaTheme="minorEastAsia" w:hint="eastAsia"/>
          <w:lang w:eastAsia="ja-JP"/>
        </w:rPr>
        <w:t>In-gel preparation for mass spectrome</w:t>
      </w:r>
      <w:r>
        <w:rPr>
          <w:rFonts w:eastAsiaTheme="minorEastAsia"/>
          <w:lang w:eastAsia="ja-JP"/>
        </w:rPr>
        <w:t>try analysis</w:t>
      </w:r>
    </w:p>
    <w:p w:rsidR="00495A2D" w:rsidRDefault="00495A2D" w:rsidP="00993B6D">
      <w:pPr>
        <w:pStyle w:val="MDPI31text"/>
        <w:spacing w:before="240" w:after="120"/>
        <w:ind w:firstLine="0"/>
      </w:pPr>
      <w:r>
        <w:t>Materials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>25 mM ammonium bicarbonate (</w:t>
      </w:r>
      <w:r w:rsidR="00993B6D">
        <w:t>NH</w:t>
      </w:r>
      <w:r w:rsidR="00993B6D" w:rsidRPr="00495A2D">
        <w:rPr>
          <w:vertAlign w:val="subscript"/>
        </w:rPr>
        <w:t>4</w:t>
      </w:r>
      <w:r w:rsidR="00993B6D">
        <w:t>HCO</w:t>
      </w:r>
      <w:r w:rsidR="00993B6D" w:rsidRPr="00495A2D">
        <w:rPr>
          <w:vertAlign w:val="subscript"/>
        </w:rPr>
        <w:t>3</w:t>
      </w:r>
      <w:r>
        <w:t>; 1.98 mg/mL)/50% (v/v) acetonitrile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 xml:space="preserve">10 mM dithiothreitol (DTT, 1.54 mg/mL) in 25 mM </w:t>
      </w:r>
      <w:r w:rsidR="00993B6D">
        <w:t>NH</w:t>
      </w:r>
      <w:r w:rsidR="00993B6D" w:rsidRPr="00495A2D">
        <w:rPr>
          <w:vertAlign w:val="subscript"/>
        </w:rPr>
        <w:t>4</w:t>
      </w:r>
      <w:r w:rsidR="00993B6D">
        <w:t>HCO</w:t>
      </w:r>
      <w:r w:rsidR="00993B6D" w:rsidRPr="00495A2D">
        <w:rPr>
          <w:vertAlign w:val="subscript"/>
        </w:rPr>
        <w:t>3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 xml:space="preserve">55 mM iodoacetamide (10.2 mg/mL) in 25 mM </w:t>
      </w:r>
      <w:r w:rsidR="00993B6D">
        <w:t>NH</w:t>
      </w:r>
      <w:r w:rsidR="00993B6D" w:rsidRPr="00495A2D">
        <w:rPr>
          <w:vertAlign w:val="subscript"/>
        </w:rPr>
        <w:t>4</w:t>
      </w:r>
      <w:r w:rsidR="00993B6D">
        <w:t>HCO</w:t>
      </w:r>
      <w:r w:rsidR="00993B6D" w:rsidRPr="00495A2D">
        <w:rPr>
          <w:vertAlign w:val="subscript"/>
        </w:rPr>
        <w:t>3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 xml:space="preserve">25 mM </w:t>
      </w:r>
      <w:r w:rsidR="00993B6D">
        <w:t>NH</w:t>
      </w:r>
      <w:r w:rsidR="00993B6D" w:rsidRPr="00495A2D">
        <w:rPr>
          <w:vertAlign w:val="subscript"/>
        </w:rPr>
        <w:t>4</w:t>
      </w:r>
      <w:r w:rsidR="00993B6D">
        <w:t>HCO</w:t>
      </w:r>
      <w:r w:rsidR="00993B6D" w:rsidRPr="00495A2D">
        <w:rPr>
          <w:vertAlign w:val="subscript"/>
        </w:rPr>
        <w:t>3</w:t>
      </w:r>
      <w:r>
        <w:t>, pH 8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>0.1 mg/mL trypsin</w:t>
      </w:r>
      <w:r w:rsidR="00993B6D">
        <w:t xml:space="preserve"> </w:t>
      </w:r>
      <w:r w:rsidR="00993B6D" w:rsidRPr="00993B6D">
        <w:t>(TPCK treated, AB Sciex)</w:t>
      </w:r>
      <w:r>
        <w:t xml:space="preserve"> in 25 mM </w:t>
      </w:r>
      <w:r w:rsidR="00993B6D">
        <w:t>NH</w:t>
      </w:r>
      <w:r w:rsidR="00993B6D" w:rsidRPr="00495A2D">
        <w:rPr>
          <w:vertAlign w:val="subscript"/>
        </w:rPr>
        <w:t>4</w:t>
      </w:r>
      <w:r w:rsidR="00993B6D">
        <w:t>HCO</w:t>
      </w:r>
      <w:r w:rsidR="00993B6D" w:rsidRPr="00495A2D">
        <w:rPr>
          <w:vertAlign w:val="subscript"/>
        </w:rPr>
        <w:t>3</w:t>
      </w:r>
      <w:r>
        <w:t>, pH 8</w:t>
      </w:r>
    </w:p>
    <w:p w:rsidR="00495A2D" w:rsidRDefault="00495A2D" w:rsidP="00993B6D">
      <w:pPr>
        <w:pStyle w:val="MDPI31text"/>
        <w:spacing w:line="240" w:lineRule="auto"/>
        <w:ind w:firstLine="0"/>
      </w:pPr>
      <w:r>
        <w:t>50% Acetonitrile/50% 0.1% trifluoroacetic acid (TFA); (v/v)</w:t>
      </w:r>
    </w:p>
    <w:p w:rsidR="00993B6D" w:rsidRDefault="00993B6D" w:rsidP="00993B6D">
      <w:pPr>
        <w:pStyle w:val="MDPI31text"/>
        <w:spacing w:before="240" w:after="120"/>
        <w:ind w:firstLine="0"/>
      </w:pPr>
      <w:r>
        <w:t>Protocol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1. Excise protein bands from a stained polyacrylamide gel. Cut each gel piece</w:t>
      </w:r>
      <w:r>
        <w:t xml:space="preserve"> </w:t>
      </w:r>
      <w:r>
        <w:t>into small particles (~1 mm</w:t>
      </w:r>
      <w:r w:rsidRPr="00495A2D">
        <w:rPr>
          <w:vertAlign w:val="superscript"/>
        </w:rPr>
        <w:t>2</w:t>
      </w:r>
      <w:r>
        <w:t xml:space="preserve">), and place into a </w:t>
      </w:r>
      <w:r>
        <w:t>1</w:t>
      </w:r>
      <w:r>
        <w:t xml:space="preserve">.5 mL tube. 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2. Add ~100 µL of 25 mM NH</w:t>
      </w:r>
      <w:r w:rsidRPr="00495A2D">
        <w:rPr>
          <w:vertAlign w:val="subscript"/>
        </w:rPr>
        <w:t>4</w:t>
      </w:r>
      <w:r>
        <w:t>HCO</w:t>
      </w:r>
      <w:r w:rsidRPr="00495A2D">
        <w:rPr>
          <w:vertAlign w:val="subscript"/>
        </w:rPr>
        <w:t>3</w:t>
      </w:r>
      <w:r>
        <w:t>/50% acetonitrile (or enough to immerse the gel pa</w:t>
      </w:r>
      <w:r>
        <w:t>r</w:t>
      </w:r>
      <w:r>
        <w:t>ticles) and vortex for 35-40 min on a lo</w:t>
      </w:r>
      <w:r>
        <w:t>w setting (more like shaking). R</w:t>
      </w:r>
      <w:r>
        <w:t>emove the solution and discard. Repeat this wash/dehydration step up to ~3 times.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 xml:space="preserve">3. </w:t>
      </w:r>
      <w:r>
        <w:t>D</w:t>
      </w:r>
      <w:r>
        <w:t>ehydrate gels with acetonitrile (100 µL). At this</w:t>
      </w:r>
      <w:r>
        <w:t xml:space="preserve"> </w:t>
      </w:r>
      <w:r>
        <w:t>point the gel pieces should shrink an</w:t>
      </w:r>
      <w:r>
        <w:t>d become an opaque-white color.</w:t>
      </w:r>
      <w:r>
        <w:t xml:space="preserve"> If they do not, remove the</w:t>
      </w:r>
      <w:r>
        <w:t xml:space="preserve"> </w:t>
      </w:r>
      <w:r>
        <w:t>acetonitrile and replace with fresh.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 xml:space="preserve">4. </w:t>
      </w:r>
      <w:r>
        <w:t>Remove acetonitrile and SpeedVac for 3-5 minutes.</w:t>
      </w:r>
      <w:r>
        <w:t xml:space="preserve"> 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5. Add 30 µL of the 10 mM DTT solution to cover the gel pieces, and reduce for 30-45 min at</w:t>
      </w:r>
      <w:r>
        <w:t xml:space="preserve"> </w:t>
      </w:r>
      <w:r w:rsidRPr="00495A2D">
        <w:t>room temperature.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6. Replace the DTT solution with roughly the same volume of 55 mM iodoacetamide (30 µL).</w:t>
      </w:r>
      <w:r>
        <w:t xml:space="preserve"> </w:t>
      </w:r>
      <w:r>
        <w:t>Incubate for 45 min at room temperature in the dark.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7. Remove the iodoacetamide solution and wash gel pieces with ~100 µL of 25 mM NH</w:t>
      </w:r>
      <w:r w:rsidRPr="00495A2D">
        <w:rPr>
          <w:vertAlign w:val="subscript"/>
        </w:rPr>
        <w:t>4</w:t>
      </w:r>
      <w:r>
        <w:t>HCO</w:t>
      </w:r>
      <w:r w:rsidRPr="00495A2D">
        <w:rPr>
          <w:vertAlign w:val="subscript"/>
        </w:rPr>
        <w:t>3</w:t>
      </w:r>
      <w:r>
        <w:t xml:space="preserve"> p</w:t>
      </w:r>
      <w:r>
        <w:t xml:space="preserve">H 8, for 10 min while </w:t>
      </w:r>
      <w:proofErr w:type="spellStart"/>
      <w:r>
        <w:t>vortexing</w:t>
      </w:r>
      <w:proofErr w:type="spellEnd"/>
      <w:r>
        <w:t>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8. Remove wash and dehydrate with ~100 µl acetonitrile. The gel pieces should shrink and</w:t>
      </w:r>
      <w:r>
        <w:t xml:space="preserve"> become an opaque-white color.</w:t>
      </w:r>
      <w:r>
        <w:t xml:space="preserve"> If they do not, remove the acetonitrile and repeat the washing-dehydration cycle until they do.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9. Remove the acetonitrile and dry the gel pieces in a vacuum centrifuge for 3-5 minutes.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10.</w:t>
      </w:r>
      <w:r>
        <w:t xml:space="preserve"> </w:t>
      </w:r>
      <w:r>
        <w:t>Rehydrate gel particle</w:t>
      </w:r>
      <w:r>
        <w:t>s in 25 µL trypsin solution and</w:t>
      </w:r>
      <w:r>
        <w:t xml:space="preserve"> place on ice for 10-15 minutes.</w:t>
      </w:r>
    </w:p>
    <w:p w:rsidR="00495A2D" w:rsidRDefault="00495A2D" w:rsidP="00495A2D">
      <w:pPr>
        <w:pStyle w:val="MDPI31text"/>
        <w:spacing w:before="240" w:after="120"/>
        <w:ind w:firstLine="0"/>
      </w:pPr>
      <w:r>
        <w:t>11.</w:t>
      </w:r>
      <w:r>
        <w:t xml:space="preserve"> </w:t>
      </w:r>
      <w:r>
        <w:t>Remove excess trypsin solution and overlay the rehydrated gel particles with 30 µL of 25</w:t>
      </w:r>
      <w:r>
        <w:t xml:space="preserve"> </w:t>
      </w:r>
      <w:r>
        <w:t>mM NH</w:t>
      </w:r>
      <w:r w:rsidRPr="00495A2D">
        <w:rPr>
          <w:vertAlign w:val="subscript"/>
        </w:rPr>
        <w:t>4</w:t>
      </w:r>
      <w:r>
        <w:t>HCO</w:t>
      </w:r>
      <w:r w:rsidRPr="00495A2D">
        <w:rPr>
          <w:vertAlign w:val="subscript"/>
        </w:rPr>
        <w:t>3</w:t>
      </w:r>
      <w:r>
        <w:t xml:space="preserve"> t</w:t>
      </w:r>
      <w:r>
        <w:t>o keep them immersed throughout digestion.</w:t>
      </w:r>
    </w:p>
    <w:p w:rsidR="00495A2D" w:rsidRPr="00495A2D" w:rsidRDefault="00495A2D" w:rsidP="00495A2D">
      <w:pPr>
        <w:pStyle w:val="MDPI31text"/>
        <w:spacing w:before="240" w:after="120"/>
        <w:ind w:firstLine="0"/>
      </w:pPr>
      <w:r>
        <w:t>12. Incubate 12 to 16 h</w:t>
      </w:r>
      <w:r>
        <w:t xml:space="preserve"> at 37</w:t>
      </w:r>
      <w:r>
        <w:rPr>
          <w:rFonts w:ascii="Times New Roman" w:hAnsi="Times New Roman"/>
        </w:rPr>
        <w:t>˚</w:t>
      </w:r>
      <w:r>
        <w:t>C.</w:t>
      </w:r>
      <w:r>
        <w:t xml:space="preserve"> </w:t>
      </w:r>
      <w:r>
        <w:t>Recover peptides using a Zip-Tip</w:t>
      </w:r>
    </w:p>
    <w:p w:rsidR="00495A2D" w:rsidRDefault="00495A2D" w:rsidP="00495A2D">
      <w:pPr>
        <w:pStyle w:val="MDPI31text"/>
        <w:spacing w:before="240" w:after="120"/>
        <w:ind w:firstLine="0"/>
        <w:rPr>
          <w:i/>
        </w:rPr>
      </w:pPr>
    </w:p>
    <w:p w:rsidR="00495A2D" w:rsidRPr="00516203" w:rsidRDefault="00495A2D" w:rsidP="00495A2D">
      <w:pPr>
        <w:pStyle w:val="MDPI31text"/>
        <w:spacing w:before="240" w:after="120"/>
        <w:ind w:firstLine="0"/>
        <w:rPr>
          <w:rFonts w:eastAsia="ＭＳ 明朝"/>
          <w:i/>
          <w:lang w:eastAsia="ja-JP"/>
        </w:rPr>
      </w:pPr>
      <w:r>
        <w:rPr>
          <w:i/>
        </w:rPr>
        <w:t>LC-MS/MS</w:t>
      </w:r>
    </w:p>
    <w:p w:rsidR="00495A2D" w:rsidRDefault="00495A2D" w:rsidP="00495A2D">
      <w:pPr>
        <w:pStyle w:val="MDPI31text"/>
        <w:ind w:firstLineChars="200" w:firstLine="400"/>
      </w:pPr>
      <w:r>
        <w:lastRenderedPageBreak/>
        <w:t xml:space="preserve">Desalted samples were rehydrated in 0.1% formic acid (FA) and were analyzed by LC-MS using a </w:t>
      </w:r>
      <w:proofErr w:type="spellStart"/>
      <w:r>
        <w:t>nanoLC</w:t>
      </w:r>
      <w:proofErr w:type="spellEnd"/>
      <w:r>
        <w:t xml:space="preserve"> Eksigent 400 system (Eksigent, AB Sciex), coupled online to an TripleTOF6600 mass spectrometer (AB Sciex). Peptide separation was performed using liquid chromatography with a trap and elution conﬁguration using a nano trap column (350 μm × 0.5 mm, 3 μm, 120 Å, AB Sciex) and a nano ChromXP C18 reverse phase column (75 μm × 15 cm, 3 μm, 120 Å, AB Sciex) at 300 </w:t>
      </w:r>
      <w:proofErr w:type="spellStart"/>
      <w:r>
        <w:t>nl</w:t>
      </w:r>
      <w:proofErr w:type="spellEnd"/>
      <w:r>
        <w:t xml:space="preserve">/min with a 90 min linear gradient of 8-30% acetonitrile in 0.1% FA, and then, with a 10 min linear gradient of 30% to 40% acetonitrile in 0.1% FA. The mass spectrometer was operated in information-dependent acquisition (IDA) mode, scanning full spectra (400–1500 </w:t>
      </w:r>
      <w:r w:rsidRPr="007048B2">
        <w:rPr>
          <w:i/>
        </w:rPr>
        <w:t>m/z</w:t>
      </w:r>
      <w:r>
        <w:t xml:space="preserve">) for 250 ms, followed by up to 30 MS/MS scans (100–1800 </w:t>
      </w:r>
      <w:r w:rsidRPr="007048B2">
        <w:rPr>
          <w:i/>
        </w:rPr>
        <w:t>m/z</w:t>
      </w:r>
      <w:r>
        <w:t xml:space="preserve"> for 50 ms each), for a cycle time of 1.8 s. Candidate ions with a charge state between +2 and + 5 and counts above a minimum threshold of 125 counts per second were isolated for fragmentation, and one MS/MS spectrum was collected before adding those ions to the exclusion list for 12 s. Rolling collision energy was used with a collision energy spread of 15. The mass spectrometer was operated using the Analyst TF 1.7.1 software program (AB Sciex). </w:t>
      </w:r>
    </w:p>
    <w:p w:rsidR="00495A2D" w:rsidRPr="00F1577B" w:rsidRDefault="00495A2D" w:rsidP="00495A2D">
      <w:pPr>
        <w:pStyle w:val="MDPI31text"/>
        <w:spacing w:before="240" w:after="120"/>
        <w:ind w:firstLine="0"/>
        <w:rPr>
          <w:i/>
        </w:rPr>
      </w:pPr>
      <w:r w:rsidRPr="00F1577B">
        <w:rPr>
          <w:i/>
        </w:rPr>
        <w:t>Data Analysis</w:t>
      </w:r>
    </w:p>
    <w:p w:rsidR="00495A2D" w:rsidRDefault="00495A2D" w:rsidP="00495A2D">
      <w:pPr>
        <w:pStyle w:val="MDPI31text"/>
        <w:ind w:firstLineChars="200" w:firstLine="400"/>
      </w:pPr>
      <w:r>
        <w:t>Acquired spectra were searched against the UniProt reviewed database using the Paragon algorithm embedded in the ProteinPilot 5.0.1 software program (AB Sciex), with the following search parameters: (</w:t>
      </w:r>
      <w:proofErr w:type="spellStart"/>
      <w:r>
        <w:t>i</w:t>
      </w:r>
      <w:proofErr w:type="spellEnd"/>
      <w:r>
        <w:t xml:space="preserve">) sample type: identiﬁcation, (ii) Cys alkylation: iodoacetamide, (iii) digestion: trypsin, (iv) instrument: TripleTOF 6600, (v) species: </w:t>
      </w:r>
      <w:r w:rsidRPr="008445B1">
        <w:rPr>
          <w:i/>
          <w:highlight w:val="yellow"/>
        </w:rPr>
        <w:t>Mus musculus</w:t>
      </w:r>
      <w:r>
        <w:t xml:space="preserve">, (vi) ID focus: biological modiﬁcations, (vii) detected protein threshold: &gt; 0.05 (10% conﬁdence). The detected protein threshold was set to the minimum level to enhance the number of wrong answers to enable the curve ﬁtting by an independent FDR analysis </w:t>
      </w:r>
      <w:r w:rsidRPr="003A30D6">
        <w:t>[</w:t>
      </w:r>
      <w:r w:rsidR="00993B6D" w:rsidRPr="00277284">
        <w:rPr>
          <w:rFonts w:ascii="Times New Roman" w:hAnsi="Times New Roman"/>
        </w:rPr>
        <w:t xml:space="preserve">W.H. Tang, I.V. </w:t>
      </w:r>
      <w:proofErr w:type="spellStart"/>
      <w:r w:rsidR="00993B6D" w:rsidRPr="00277284">
        <w:rPr>
          <w:rFonts w:ascii="Times New Roman" w:hAnsi="Times New Roman"/>
        </w:rPr>
        <w:t>Shilov</w:t>
      </w:r>
      <w:proofErr w:type="spellEnd"/>
      <w:r w:rsidR="00993B6D" w:rsidRPr="00277284">
        <w:rPr>
          <w:rFonts w:ascii="Times New Roman" w:hAnsi="Times New Roman"/>
        </w:rPr>
        <w:t>, S.L. Seymour, Nonlinear ﬁtting method for determining local false discovery rates from decoy database searches, J. Proteome Res. 7 (2008) 3661–3667</w:t>
      </w:r>
      <w:r w:rsidRPr="003A30D6">
        <w:t>]. This was carried out by the target-decoy approach provided with</w:t>
      </w:r>
      <w:r>
        <w:t xml:space="preserve"> the</w:t>
      </w:r>
      <w:r w:rsidRPr="003A30D6">
        <w:t xml:space="preserve"> ProteinPilot software</w:t>
      </w:r>
      <w:r>
        <w:t xml:space="preserve"> program</w:t>
      </w:r>
      <w:r w:rsidRPr="003A30D6">
        <w:t>, which was used to assess the quality of the identiﬁcations. Positive identiﬁcations were considered when identiﬁed proteins and peptides reached a 1% local FDR [</w:t>
      </w:r>
      <w:r w:rsidR="00993B6D" w:rsidRPr="00277284">
        <w:rPr>
          <w:rFonts w:ascii="Times New Roman" w:hAnsi="Times New Roman"/>
        </w:rPr>
        <w:t xml:space="preserve">L. </w:t>
      </w:r>
      <w:proofErr w:type="spellStart"/>
      <w:r w:rsidR="00993B6D" w:rsidRPr="00277284">
        <w:rPr>
          <w:rFonts w:ascii="Times New Roman" w:hAnsi="Times New Roman"/>
        </w:rPr>
        <w:t>Sennels</w:t>
      </w:r>
      <w:proofErr w:type="spellEnd"/>
      <w:r w:rsidR="00993B6D" w:rsidRPr="00277284">
        <w:rPr>
          <w:rFonts w:ascii="Times New Roman" w:hAnsi="Times New Roman"/>
        </w:rPr>
        <w:t xml:space="preserve">, J.C. Bukowski-Wills, J. </w:t>
      </w:r>
      <w:proofErr w:type="spellStart"/>
      <w:r w:rsidR="00993B6D" w:rsidRPr="00277284">
        <w:rPr>
          <w:rFonts w:ascii="Times New Roman" w:hAnsi="Times New Roman"/>
        </w:rPr>
        <w:t>Rappsilber</w:t>
      </w:r>
      <w:proofErr w:type="spellEnd"/>
      <w:r w:rsidR="00993B6D" w:rsidRPr="00277284">
        <w:rPr>
          <w:rFonts w:ascii="Times New Roman" w:hAnsi="Times New Roman"/>
        </w:rPr>
        <w:t xml:space="preserve">, Improved results in proteomics by use of local and peptide-class speciﬁc false discovery rates, BMC </w:t>
      </w:r>
      <w:proofErr w:type="spellStart"/>
      <w:r w:rsidR="00993B6D" w:rsidRPr="00277284">
        <w:rPr>
          <w:rFonts w:ascii="Times New Roman" w:hAnsi="Times New Roman"/>
        </w:rPr>
        <w:t>Bioinf</w:t>
      </w:r>
      <w:proofErr w:type="spellEnd"/>
      <w:r w:rsidR="00993B6D" w:rsidRPr="00277284">
        <w:rPr>
          <w:rFonts w:ascii="Times New Roman" w:hAnsi="Times New Roman"/>
        </w:rPr>
        <w:t>. 10 (2009) 179</w:t>
      </w:r>
      <w:r w:rsidRPr="003A30D6">
        <w:t>]</w:t>
      </w:r>
      <w:r w:rsidR="00993B6D">
        <w:t>.</w:t>
      </w:r>
    </w:p>
    <w:p w:rsidR="00993B6D" w:rsidRDefault="00993B6D" w:rsidP="00495A2D">
      <w:pPr>
        <w:pStyle w:val="MDPI31text"/>
        <w:ind w:firstLineChars="200" w:firstLine="400"/>
      </w:pPr>
    </w:p>
    <w:p w:rsidR="00495A2D" w:rsidRDefault="00495A2D" w:rsidP="00495A2D"/>
    <w:p w:rsidR="003C712D" w:rsidRDefault="004F2AC3"/>
    <w:sectPr w:rsidR="003C7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MTIyNDQyNrGwNDRR0lEKTi0uzszPAykwrAUA78LjEywAAAA="/>
  </w:docVars>
  <w:rsids>
    <w:rsidRoot w:val="00495A2D"/>
    <w:rsid w:val="00136F9A"/>
    <w:rsid w:val="00357063"/>
    <w:rsid w:val="00495A2D"/>
    <w:rsid w:val="004F2AC3"/>
    <w:rsid w:val="00993B6D"/>
    <w:rsid w:val="00B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AB985-53EA-49A5-9A75-9E1E619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31text">
    <w:name w:val="MDPI_3.1_text"/>
    <w:qFormat/>
    <w:rsid w:val="00495A2D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洋太</dc:creator>
  <cp:keywords/>
  <dc:description/>
  <cp:lastModifiedBy>多田羅 洋太</cp:lastModifiedBy>
  <cp:revision>2</cp:revision>
  <dcterms:created xsi:type="dcterms:W3CDTF">2020-07-01T01:56:00Z</dcterms:created>
  <dcterms:modified xsi:type="dcterms:W3CDTF">2020-07-01T02:13:00Z</dcterms:modified>
</cp:coreProperties>
</file>